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highlight w:val="yellow"/>
        </w:rPr>
      </w:pPr>
      <w:r w:rsidDel="00000000" w:rsidR="00000000" w:rsidRPr="00000000">
        <w:rPr>
          <w:b w:val="1"/>
          <w:highlight w:val="yellow"/>
          <w:rtl w:val="0"/>
        </w:rPr>
        <w:t xml:space="preserve">IMPORTANT: Before you do anything else, please save a new copy of this document with your Group Number in the file name!!! When you finish, make sure to save this as a PDF and upload it to Canvas.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Group Number: </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Group Member Names: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pStyle w:val="Title"/>
        <w:jc w:val="center"/>
        <w:rPr/>
      </w:pPr>
      <w:bookmarkStart w:colFirst="0" w:colLast="0" w:name="_gawxt9z2puri" w:id="0"/>
      <w:bookmarkEnd w:id="0"/>
      <w:r w:rsidDel="00000000" w:rsidR="00000000" w:rsidRPr="00000000">
        <w:rPr>
          <w:rtl w:val="0"/>
        </w:rPr>
        <w:t xml:space="preserve">SARS-CoV-2 Mutation Mapping</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pStyle w:val="Heading1"/>
        <w:rPr/>
      </w:pPr>
      <w:bookmarkStart w:colFirst="0" w:colLast="0" w:name="_8j79q7wfkt83" w:id="1"/>
      <w:bookmarkEnd w:id="1"/>
      <w:r w:rsidDel="00000000" w:rsidR="00000000" w:rsidRPr="00000000">
        <w:rPr>
          <w:rtl w:val="0"/>
        </w:rPr>
        <w:t xml:space="preserve">Group Discussion Questions</w:t>
      </w:r>
    </w:p>
    <w:p w:rsidR="00000000" w:rsidDel="00000000" w:rsidP="00000000" w:rsidRDefault="00000000" w:rsidRPr="00000000" w14:paraId="0000000B">
      <w:pPr>
        <w:pStyle w:val="Heading2"/>
        <w:rPr/>
      </w:pPr>
      <w:bookmarkStart w:colFirst="0" w:colLast="0" w:name="_lsmijkiwntr7" w:id="2"/>
      <w:bookmarkEnd w:id="2"/>
      <w:r w:rsidDel="00000000" w:rsidR="00000000" w:rsidRPr="00000000">
        <w:rPr>
          <w:rtl w:val="0"/>
        </w:rPr>
        <w:t xml:space="preserve">Before we start plotting data…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Provide a definition for each of the following common types of mutations. In addition, provide an example of each type of mutation.  If the mutation changes an amino acid, show how it does so in your example (you can find a codon table in the “Resources” section below). </w:t>
      </w:r>
    </w:p>
    <w:p w:rsidR="00000000" w:rsidDel="00000000" w:rsidP="00000000" w:rsidRDefault="00000000" w:rsidRPr="00000000" w14:paraId="0000000E">
      <w:pPr>
        <w:numPr>
          <w:ilvl w:val="1"/>
          <w:numId w:val="1"/>
        </w:numPr>
        <w:ind w:left="1440" w:hanging="360"/>
      </w:pPr>
      <w:r w:rsidDel="00000000" w:rsidR="00000000" w:rsidRPr="00000000">
        <w:rPr>
          <w:rtl w:val="0"/>
        </w:rPr>
        <w:t xml:space="preserve">Missense mutation: </w:t>
      </w:r>
    </w:p>
    <w:p w:rsidR="00000000" w:rsidDel="00000000" w:rsidP="00000000" w:rsidRDefault="00000000" w:rsidRPr="00000000" w14:paraId="0000000F">
      <w:pPr>
        <w:numPr>
          <w:ilvl w:val="2"/>
          <w:numId w:val="1"/>
        </w:numPr>
        <w:ind w:left="2160" w:hanging="360"/>
      </w:pPr>
      <w:r w:rsidDel="00000000" w:rsidR="00000000" w:rsidRPr="00000000">
        <w:rPr>
          <w:rtl w:val="0"/>
        </w:rPr>
        <w:t xml:space="preserve">Definition: </w:t>
      </w:r>
    </w:p>
    <w:p w:rsidR="00000000" w:rsidDel="00000000" w:rsidP="00000000" w:rsidRDefault="00000000" w:rsidRPr="00000000" w14:paraId="00000010">
      <w:pPr>
        <w:numPr>
          <w:ilvl w:val="2"/>
          <w:numId w:val="1"/>
        </w:numPr>
        <w:ind w:left="2160" w:hanging="360"/>
      </w:pPr>
      <w:r w:rsidDel="00000000" w:rsidR="00000000" w:rsidRPr="00000000">
        <w:rPr>
          <w:rtl w:val="0"/>
        </w:rPr>
        <w:t xml:space="preserve">Example: </w:t>
      </w:r>
    </w:p>
    <w:p w:rsidR="00000000" w:rsidDel="00000000" w:rsidP="00000000" w:rsidRDefault="00000000" w:rsidRPr="00000000" w14:paraId="00000011">
      <w:pPr>
        <w:ind w:left="2160" w:firstLine="0"/>
        <w:rPr/>
      </w:pPr>
      <w:r w:rsidDel="00000000" w:rsidR="00000000" w:rsidRPr="00000000">
        <w:rPr>
          <w:rtl w:val="0"/>
        </w:rPr>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Nonsense mutation: </w:t>
      </w:r>
    </w:p>
    <w:p w:rsidR="00000000" w:rsidDel="00000000" w:rsidP="00000000" w:rsidRDefault="00000000" w:rsidRPr="00000000" w14:paraId="00000013">
      <w:pPr>
        <w:numPr>
          <w:ilvl w:val="2"/>
          <w:numId w:val="1"/>
        </w:numPr>
        <w:ind w:left="2160" w:hanging="360"/>
      </w:pPr>
      <w:r w:rsidDel="00000000" w:rsidR="00000000" w:rsidRPr="00000000">
        <w:rPr>
          <w:rtl w:val="0"/>
        </w:rPr>
        <w:t xml:space="preserve">Definition: </w:t>
      </w:r>
    </w:p>
    <w:p w:rsidR="00000000" w:rsidDel="00000000" w:rsidP="00000000" w:rsidRDefault="00000000" w:rsidRPr="00000000" w14:paraId="00000014">
      <w:pPr>
        <w:numPr>
          <w:ilvl w:val="2"/>
          <w:numId w:val="1"/>
        </w:numPr>
        <w:ind w:left="2160" w:hanging="360"/>
      </w:pPr>
      <w:r w:rsidDel="00000000" w:rsidR="00000000" w:rsidRPr="00000000">
        <w:rPr>
          <w:rtl w:val="0"/>
        </w:rPr>
        <w:t xml:space="preserve">Example: </w:t>
      </w:r>
    </w:p>
    <w:p w:rsidR="00000000" w:rsidDel="00000000" w:rsidP="00000000" w:rsidRDefault="00000000" w:rsidRPr="00000000" w14:paraId="00000015">
      <w:pPr>
        <w:ind w:left="2160" w:firstLine="0"/>
        <w:rPr/>
      </w:pPr>
      <w:r w:rsidDel="00000000" w:rsidR="00000000" w:rsidRPr="00000000">
        <w:rPr>
          <w:rtl w:val="0"/>
        </w:rPr>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Silent mutation: </w:t>
      </w:r>
    </w:p>
    <w:p w:rsidR="00000000" w:rsidDel="00000000" w:rsidP="00000000" w:rsidRDefault="00000000" w:rsidRPr="00000000" w14:paraId="00000017">
      <w:pPr>
        <w:numPr>
          <w:ilvl w:val="2"/>
          <w:numId w:val="1"/>
        </w:numPr>
        <w:ind w:left="2160" w:hanging="360"/>
      </w:pPr>
      <w:r w:rsidDel="00000000" w:rsidR="00000000" w:rsidRPr="00000000">
        <w:rPr>
          <w:rtl w:val="0"/>
        </w:rPr>
        <w:t xml:space="preserve">Definition: </w:t>
      </w:r>
    </w:p>
    <w:p w:rsidR="00000000" w:rsidDel="00000000" w:rsidP="00000000" w:rsidRDefault="00000000" w:rsidRPr="00000000" w14:paraId="00000018">
      <w:pPr>
        <w:numPr>
          <w:ilvl w:val="2"/>
          <w:numId w:val="1"/>
        </w:numPr>
        <w:ind w:left="2160" w:hanging="360"/>
      </w:pPr>
      <w:r w:rsidDel="00000000" w:rsidR="00000000" w:rsidRPr="00000000">
        <w:rPr>
          <w:rtl w:val="0"/>
        </w:rPr>
        <w:t xml:space="preserve">Example: </w:t>
      </w:r>
    </w:p>
    <w:p w:rsidR="00000000" w:rsidDel="00000000" w:rsidP="00000000" w:rsidRDefault="00000000" w:rsidRPr="00000000" w14:paraId="00000019">
      <w:pPr>
        <w:ind w:left="2160" w:firstLine="0"/>
        <w:rPr/>
      </w:pPr>
      <w:r w:rsidDel="00000000" w:rsidR="00000000" w:rsidRPr="00000000">
        <w:rPr>
          <w:rtl w:val="0"/>
        </w:rPr>
      </w:r>
    </w:p>
    <w:p w:rsidR="00000000" w:rsidDel="00000000" w:rsidP="00000000" w:rsidRDefault="00000000" w:rsidRPr="00000000" w14:paraId="0000001A">
      <w:pPr>
        <w:numPr>
          <w:ilvl w:val="1"/>
          <w:numId w:val="1"/>
        </w:numPr>
        <w:ind w:left="1440" w:hanging="360"/>
      </w:pPr>
      <w:r w:rsidDel="00000000" w:rsidR="00000000" w:rsidRPr="00000000">
        <w:rPr>
          <w:rtl w:val="0"/>
        </w:rPr>
        <w:t xml:space="preserve">Frameshift mutation: </w:t>
      </w:r>
    </w:p>
    <w:p w:rsidR="00000000" w:rsidDel="00000000" w:rsidP="00000000" w:rsidRDefault="00000000" w:rsidRPr="00000000" w14:paraId="0000001B">
      <w:pPr>
        <w:numPr>
          <w:ilvl w:val="2"/>
          <w:numId w:val="1"/>
        </w:numPr>
        <w:ind w:left="2160" w:hanging="360"/>
      </w:pPr>
      <w:r w:rsidDel="00000000" w:rsidR="00000000" w:rsidRPr="00000000">
        <w:rPr>
          <w:rtl w:val="0"/>
        </w:rPr>
        <w:t xml:space="preserve">Definition: </w:t>
      </w:r>
    </w:p>
    <w:p w:rsidR="00000000" w:rsidDel="00000000" w:rsidP="00000000" w:rsidRDefault="00000000" w:rsidRPr="00000000" w14:paraId="0000001C">
      <w:pPr>
        <w:numPr>
          <w:ilvl w:val="2"/>
          <w:numId w:val="1"/>
        </w:numPr>
        <w:ind w:left="2160" w:hanging="360"/>
      </w:pPr>
      <w:r w:rsidDel="00000000" w:rsidR="00000000" w:rsidRPr="00000000">
        <w:rPr>
          <w:rtl w:val="0"/>
        </w:rPr>
        <w:t xml:space="preserve">Example: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Which kind of mutation (of the 4 we just defined) do you think is most commonly found in a wild population, point mutations or frameshift mutations? Why?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Which kind of point mutations do you think are most common? Why?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bnpzlxv8jos1" w:id="3"/>
      <w:bookmarkEnd w:id="3"/>
      <w:r w:rsidDel="00000000" w:rsidR="00000000" w:rsidRPr="00000000">
        <w:rPr>
          <w:rtl w:val="0"/>
        </w:rPr>
        <w:t xml:space="preserve">Now we’ll start working with the whole genome data…</w:t>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How many mutations are in the UPenn database? Hint: take the number of rows of data and subtract 1 (for the header of the table).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1"/>
        </w:numPr>
        <w:ind w:left="720" w:hanging="360"/>
      </w:pPr>
      <w:r w:rsidDel="00000000" w:rsidR="00000000" w:rsidRPr="00000000">
        <w:rPr>
          <w:rtl w:val="0"/>
        </w:rPr>
        <w:t xml:space="preserve">Based on the data presented, which point mutation class is most common?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There are two general types of nucleotide substitutions, transitions and transversions. What is the difference between the two?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What is the GC content of SARS-CoV-2? You’ll have to look this up. An approximate number is ok. </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numPr>
          <w:ilvl w:val="0"/>
          <w:numId w:val="1"/>
        </w:numPr>
        <w:ind w:left="720" w:hanging="360"/>
      </w:pPr>
      <w:r w:rsidDel="00000000" w:rsidR="00000000" w:rsidRPr="00000000">
        <w:rPr>
          <w:rtl w:val="0"/>
        </w:rPr>
        <w:t xml:space="preserve">How does the SARS-CoV-2 genome GC content compare to the GC content of a human genome? </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numPr>
          <w:ilvl w:val="0"/>
          <w:numId w:val="1"/>
        </w:numPr>
        <w:ind w:left="720" w:hanging="360"/>
      </w:pPr>
      <w:r w:rsidDel="00000000" w:rsidR="00000000" w:rsidRPr="00000000">
        <w:rPr>
          <w:rFonts w:ascii="Arial Unicode MS" w:cs="Arial Unicode MS" w:eastAsia="Arial Unicode MS" w:hAnsi="Arial Unicode MS"/>
          <w:rtl w:val="0"/>
        </w:rPr>
        <w:t xml:space="preserve">Why do you think there are so many C → T nucleotide substitutions? Consider the fact that deamination of cytosine is not uncommon in cells.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drawing>
          <wp:inline distB="114300" distT="114300" distL="114300" distR="114300">
            <wp:extent cx="3434042" cy="2461510"/>
            <wp:effectExtent b="0" l="0" r="0" t="0"/>
            <wp:docPr id="8"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3434042" cy="246151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1"/>
        </w:numPr>
        <w:ind w:left="720" w:hanging="360"/>
      </w:pPr>
      <w:r w:rsidDel="00000000" w:rsidR="00000000" w:rsidRPr="00000000">
        <w:rPr>
          <w:rtl w:val="0"/>
        </w:rPr>
        <w:t xml:space="preserve">What is the most common nucleotide substitution that creates a missense mutation? Does this align with the most common type of substitution overall?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What is the size of the SARS-CoV-2 genome (approximately)?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What do you see when you look at the distribution of mutations across the whole genome?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What else would you like to know about these mutations or the virus they came from?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7zmg4sog88y9" w:id="4"/>
      <w:bookmarkEnd w:id="4"/>
      <w:r w:rsidDel="00000000" w:rsidR="00000000" w:rsidRPr="00000000">
        <w:rPr>
          <w:rtl w:val="0"/>
        </w:rPr>
        <w:t xml:space="preserve">Now let’s look at individual genes…</w:t>
      </w:r>
    </w:p>
    <w:p w:rsidR="00000000" w:rsidDel="00000000" w:rsidP="00000000" w:rsidRDefault="00000000" w:rsidRPr="00000000" w14:paraId="0000003B">
      <w:pPr>
        <w:pStyle w:val="Heading3"/>
        <w:rPr/>
      </w:pPr>
      <w:bookmarkStart w:colFirst="0" w:colLast="0" w:name="_ufwfb5hp2nrt" w:id="5"/>
      <w:bookmarkEnd w:id="5"/>
      <w:r w:rsidDel="00000000" w:rsidR="00000000" w:rsidRPr="00000000">
        <w:rPr>
          <w:rtl w:val="0"/>
        </w:rPr>
        <w:t xml:space="preserve">S gene (Spike)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1"/>
        </w:numPr>
        <w:ind w:left="720" w:hanging="360"/>
      </w:pPr>
      <w:r w:rsidDel="00000000" w:rsidR="00000000" w:rsidRPr="00000000">
        <w:rPr>
          <w:rtl w:val="0"/>
        </w:rPr>
        <w:t xml:space="preserve">What is the function of the S gene?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What do you see when you look at the distribution of mutations across the S gene?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Does this give you any ideas about what parts of the S gene are more important than others? </w:t>
      </w:r>
    </w:p>
    <w:p w:rsidR="00000000" w:rsidDel="00000000" w:rsidP="00000000" w:rsidRDefault="00000000" w:rsidRPr="00000000" w14:paraId="00000042">
      <w:pPr>
        <w:pStyle w:val="Heading3"/>
        <w:rPr/>
      </w:pPr>
      <w:bookmarkStart w:colFirst="0" w:colLast="0" w:name="_20ahy7hszebp" w:id="6"/>
      <w:bookmarkEnd w:id="6"/>
      <w:r w:rsidDel="00000000" w:rsidR="00000000" w:rsidRPr="00000000">
        <w:rPr>
          <w:rtl w:val="0"/>
        </w:rPr>
        <w:t xml:space="preserve">If there is time (E gene [Envelope], M gene [Matrix], or N gene [nucleocapsid]):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What is the function of your chosen gene? </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Consider questions 15 and 16, but now in the context of your chosen gene, not S. Do your answers change? Why or why not?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1"/>
        <w:rPr/>
      </w:pPr>
      <w:bookmarkStart w:colFirst="0" w:colLast="0" w:name="_hc20x4tx40mr" w:id="7"/>
      <w:bookmarkEnd w:id="7"/>
      <w:r w:rsidDel="00000000" w:rsidR="00000000" w:rsidRPr="00000000">
        <w:rPr>
          <w:rtl w:val="0"/>
        </w:rPr>
        <w:t xml:space="preserve">Extra Resources</w:t>
      </w:r>
    </w:p>
    <w:p w:rsidR="00000000" w:rsidDel="00000000" w:rsidP="00000000" w:rsidRDefault="00000000" w:rsidRPr="00000000" w14:paraId="0000004A">
      <w:pPr>
        <w:pStyle w:val="Heading2"/>
        <w:rPr/>
      </w:pPr>
      <w:bookmarkStart w:colFirst="0" w:colLast="0" w:name="_b9hpyw79ky1x" w:id="8"/>
      <w:bookmarkEnd w:id="8"/>
      <w:r w:rsidDel="00000000" w:rsidR="00000000" w:rsidRPr="00000000">
        <w:rPr>
          <w:rtl w:val="0"/>
        </w:rPr>
        <w:t xml:space="preserve">Codon Table</w:t>
      </w:r>
    </w:p>
    <w:p w:rsidR="00000000" w:rsidDel="00000000" w:rsidP="00000000" w:rsidRDefault="00000000" w:rsidRPr="00000000" w14:paraId="0000004B">
      <w:pPr>
        <w:rPr/>
      </w:pPr>
      <w:r w:rsidDel="00000000" w:rsidR="00000000" w:rsidRPr="00000000">
        <w:rPr/>
        <w:drawing>
          <wp:inline distB="114300" distT="114300" distL="114300" distR="114300">
            <wp:extent cx="5257800" cy="4505325"/>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57800" cy="450532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This </w:t>
      </w:r>
      <w:hyperlink r:id="rId8">
        <w:r w:rsidDel="00000000" w:rsidR="00000000" w:rsidRPr="00000000">
          <w:rPr>
            <w:color w:val="1155cc"/>
            <w:u w:val="single"/>
            <w:rtl w:val="0"/>
          </w:rPr>
          <w:t xml:space="preserve">Khan Academy link</w:t>
        </w:r>
      </w:hyperlink>
      <w:r w:rsidDel="00000000" w:rsidR="00000000" w:rsidRPr="00000000">
        <w:rPr>
          <w:rtl w:val="0"/>
        </w:rPr>
        <w:t xml:space="preserve"> has a refresher on how to use a codon table. </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pStyle w:val="Heading2"/>
        <w:rPr/>
      </w:pPr>
      <w:bookmarkStart w:colFirst="0" w:colLast="0" w:name="_1vwf82jd2ufo" w:id="9"/>
      <w:bookmarkEnd w:id="9"/>
      <w:r w:rsidDel="00000000" w:rsidR="00000000" w:rsidRPr="00000000">
        <w:rPr>
          <w:rtl w:val="0"/>
        </w:rPr>
        <w:t xml:space="preserve">Common Mutations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hyperlink r:id="rId9">
        <w:r w:rsidDel="00000000" w:rsidR="00000000" w:rsidRPr="00000000">
          <w:rPr>
            <w:color w:val="1155cc"/>
            <w:u w:val="single"/>
            <w:rtl w:val="0"/>
          </w:rPr>
          <w:t xml:space="preserve">OpenStax Microbiology 11.5: Mutations link </w:t>
        </w:r>
      </w:hyperlink>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1"/>
        <w:rPr/>
      </w:pPr>
      <w:bookmarkStart w:colFirst="0" w:colLast="0" w:name="_cribp0abgcv3" w:id="10"/>
      <w:bookmarkEnd w:id="10"/>
      <w:r w:rsidDel="00000000" w:rsidR="00000000" w:rsidRPr="00000000">
        <w:rPr>
          <w:rtl w:val="0"/>
        </w:rPr>
        <w:t xml:space="preserve">Figures from the presentation</w:t>
      </w:r>
    </w:p>
    <w:p w:rsidR="00000000" w:rsidDel="00000000" w:rsidP="00000000" w:rsidRDefault="00000000" w:rsidRPr="00000000" w14:paraId="00000053">
      <w:pPr>
        <w:pStyle w:val="Heading3"/>
        <w:rPr/>
      </w:pPr>
      <w:bookmarkStart w:colFirst="0" w:colLast="0" w:name="_115g7uapip7w" w:id="11"/>
      <w:bookmarkEnd w:id="11"/>
      <w:r w:rsidDel="00000000" w:rsidR="00000000" w:rsidRPr="00000000">
        <w:rPr>
          <w:rtl w:val="0"/>
        </w:rPr>
        <w:t xml:space="preserve">Rplot01: Barplot of each mutation class in the file </w:t>
      </w:r>
    </w:p>
    <w:p w:rsidR="00000000" w:rsidDel="00000000" w:rsidP="00000000" w:rsidRDefault="00000000" w:rsidRPr="00000000" w14:paraId="00000054">
      <w:pPr>
        <w:rPr/>
      </w:pPr>
      <w:r w:rsidDel="00000000" w:rsidR="00000000" w:rsidRPr="00000000">
        <w:rPr/>
        <w:drawing>
          <wp:inline distB="114300" distT="114300" distL="114300" distR="114300">
            <wp:extent cx="2967038" cy="2225278"/>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967038" cy="2225278"/>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pStyle w:val="Heading3"/>
        <w:rPr/>
      </w:pPr>
      <w:bookmarkStart w:colFirst="0" w:colLast="0" w:name="_3bkt3bdupmta" w:id="12"/>
      <w:bookmarkEnd w:id="12"/>
      <w:r w:rsidDel="00000000" w:rsidR="00000000" w:rsidRPr="00000000">
        <w:rPr>
          <w:rtl w:val="0"/>
        </w:rPr>
        <w:t xml:space="preserve">Rplot02: Barplot of each nucleotide change in decreasing order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drawing>
          <wp:inline distB="114300" distT="114300" distL="114300" distR="114300">
            <wp:extent cx="4889904" cy="3690938"/>
            <wp:effectExtent b="0" l="0" r="0" t="0"/>
            <wp:docPr id="1"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889904" cy="3690938"/>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Style w:val="Heading3"/>
        <w:rPr/>
      </w:pPr>
      <w:bookmarkStart w:colFirst="0" w:colLast="0" w:name="_vio6uwx1ifsm" w:id="13"/>
      <w:bookmarkEnd w:id="13"/>
      <w:r w:rsidDel="00000000" w:rsidR="00000000" w:rsidRPr="00000000">
        <w:rPr>
          <w:rtl w:val="0"/>
        </w:rPr>
        <w:t xml:space="preserve">Rplot03: Barplot of each nucleotide change that causes a missense mutation in decreasing order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drawing>
          <wp:inline distB="114300" distT="114300" distL="114300" distR="114300">
            <wp:extent cx="5943600" cy="2933700"/>
            <wp:effectExtent b="0" l="0" r="0" t="0"/>
            <wp:docPr id="6"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5943600" cy="29337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3"/>
        <w:rPr/>
      </w:pPr>
      <w:bookmarkStart w:colFirst="0" w:colLast="0" w:name="_6vl3dchighqi" w:id="14"/>
      <w:bookmarkEnd w:id="14"/>
      <w:r w:rsidDel="00000000" w:rsidR="00000000" w:rsidRPr="00000000">
        <w:rPr>
          <w:rtl w:val="0"/>
        </w:rPr>
        <w:t xml:space="preserve">Rplot04: Mutations along the SARS-CoV-2 genome</w:t>
      </w:r>
    </w:p>
    <w:p w:rsidR="00000000" w:rsidDel="00000000" w:rsidP="00000000" w:rsidRDefault="00000000" w:rsidRPr="00000000" w14:paraId="0000005D">
      <w:pPr>
        <w:rPr/>
      </w:pPr>
      <w:r w:rsidDel="00000000" w:rsidR="00000000" w:rsidRPr="00000000">
        <w:rPr/>
        <w:drawing>
          <wp:inline distB="114300" distT="114300" distL="114300" distR="114300">
            <wp:extent cx="5943600" cy="3213100"/>
            <wp:effectExtent b="0" l="0" r="0" t="0"/>
            <wp:docPr id="5"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9436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3"/>
        <w:rPr/>
      </w:pPr>
      <w:bookmarkStart w:colFirst="0" w:colLast="0" w:name="_6ynn6dfmtktp" w:id="15"/>
      <w:bookmarkEnd w:id="15"/>
      <w:r w:rsidDel="00000000" w:rsidR="00000000" w:rsidRPr="00000000">
        <w:rPr>
          <w:rtl w:val="0"/>
        </w:rPr>
        <w:t xml:space="preserve">Rplot05: Mutations and genes along the SARS-CoV-2 genome</w:t>
      </w:r>
    </w:p>
    <w:p w:rsidR="00000000" w:rsidDel="00000000" w:rsidP="00000000" w:rsidRDefault="00000000" w:rsidRPr="00000000" w14:paraId="00000060">
      <w:pPr>
        <w:rPr/>
      </w:pPr>
      <w:r w:rsidDel="00000000" w:rsidR="00000000" w:rsidRPr="00000000">
        <w:rPr/>
        <w:drawing>
          <wp:inline distB="114300" distT="114300" distL="114300" distR="114300">
            <wp:extent cx="5943600" cy="4457700"/>
            <wp:effectExtent b="0" l="0" r="0" t="0"/>
            <wp:docPr id="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43600" cy="445770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rPr>
          <w:highlight w:val="yellow"/>
        </w:rPr>
      </w:pPr>
      <w:r w:rsidDel="00000000" w:rsidR="00000000" w:rsidRPr="00000000">
        <w:rPr>
          <w:rtl w:val="0"/>
        </w:rPr>
      </w:r>
    </w:p>
    <w:p w:rsidR="00000000" w:rsidDel="00000000" w:rsidP="00000000" w:rsidRDefault="00000000" w:rsidRPr="00000000" w14:paraId="00000062">
      <w:pPr>
        <w:pStyle w:val="Heading3"/>
        <w:rPr/>
      </w:pPr>
      <w:bookmarkStart w:colFirst="0" w:colLast="0" w:name="_c8zxk7ybuojz" w:id="16"/>
      <w:bookmarkEnd w:id="16"/>
      <w:r w:rsidDel="00000000" w:rsidR="00000000" w:rsidRPr="00000000">
        <w:rPr>
          <w:rtl w:val="0"/>
        </w:rPr>
        <w:t xml:space="preserve">Rplot06: Mutations along the S gene</w:t>
      </w:r>
    </w:p>
    <w:p w:rsidR="00000000" w:rsidDel="00000000" w:rsidP="00000000" w:rsidRDefault="00000000" w:rsidRPr="00000000" w14:paraId="00000063">
      <w:pPr>
        <w:rPr/>
      </w:pPr>
      <w:r w:rsidDel="00000000" w:rsidR="00000000" w:rsidRPr="00000000">
        <w:rPr/>
        <w:drawing>
          <wp:inline distB="114300" distT="114300" distL="114300" distR="114300">
            <wp:extent cx="5943600" cy="3213100"/>
            <wp:effectExtent b="0" l="0" r="0" t="0"/>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59436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rPr>
          <w:highlight w:val="yellow"/>
        </w:rPr>
      </w:pPr>
      <w:r w:rsidDel="00000000" w:rsidR="00000000" w:rsidRPr="00000000">
        <w:rPr>
          <w:rtl w:val="0"/>
        </w:rPr>
      </w:r>
    </w:p>
    <w:p w:rsidR="00000000" w:rsidDel="00000000" w:rsidP="00000000" w:rsidRDefault="00000000" w:rsidRPr="00000000" w14:paraId="00000065">
      <w:pPr>
        <w:rPr>
          <w:highlight w:val="yellow"/>
        </w:rPr>
      </w:pPr>
      <w:r w:rsidDel="00000000" w:rsidR="00000000" w:rsidRPr="00000000">
        <w:rPr>
          <w:rtl w:val="0"/>
        </w:rPr>
      </w:r>
    </w:p>
    <w:p w:rsidR="00000000" w:rsidDel="00000000" w:rsidP="00000000" w:rsidRDefault="00000000" w:rsidRPr="00000000" w14:paraId="00000066">
      <w:pPr>
        <w:pStyle w:val="Heading3"/>
        <w:rPr/>
      </w:pPr>
      <w:bookmarkStart w:colFirst="0" w:colLast="0" w:name="_spstnv6j6njq" w:id="17"/>
      <w:bookmarkEnd w:id="17"/>
      <w:r w:rsidDel="00000000" w:rsidR="00000000" w:rsidRPr="00000000">
        <w:rPr>
          <w:rtl w:val="0"/>
        </w:rPr>
        <w:t xml:space="preserve">Rplot07: Mutations along the E gene</w:t>
      </w:r>
    </w:p>
    <w:p w:rsidR="00000000" w:rsidDel="00000000" w:rsidP="00000000" w:rsidRDefault="00000000" w:rsidRPr="00000000" w14:paraId="00000067">
      <w:pPr>
        <w:rPr/>
      </w:pPr>
      <w:r w:rsidDel="00000000" w:rsidR="00000000" w:rsidRPr="00000000">
        <w:rPr/>
        <w:drawing>
          <wp:inline distB="114300" distT="114300" distL="114300" distR="114300">
            <wp:extent cx="5943600" cy="3213100"/>
            <wp:effectExtent b="0" l="0" r="0" t="0"/>
            <wp:docPr id="9"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5943600" cy="32131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highlight w:val="yellow"/>
        </w:rPr>
      </w:pPr>
      <w:r w:rsidDel="00000000" w:rsidR="00000000" w:rsidRPr="00000000">
        <w:rPr>
          <w:rtl w:val="0"/>
        </w:rPr>
      </w:r>
    </w:p>
    <w:p w:rsidR="00000000" w:rsidDel="00000000" w:rsidP="00000000" w:rsidRDefault="00000000" w:rsidRPr="00000000" w14:paraId="00000069">
      <w:pPr>
        <w:rPr>
          <w:highlight w:val="yellow"/>
        </w:rPr>
      </w:pPr>
      <w:r w:rsidDel="00000000" w:rsidR="00000000" w:rsidRPr="00000000">
        <w:rPr>
          <w:rtl w:val="0"/>
        </w:rPr>
      </w:r>
    </w:p>
    <w:p w:rsidR="00000000" w:rsidDel="00000000" w:rsidP="00000000" w:rsidRDefault="00000000" w:rsidRPr="00000000" w14:paraId="0000006A">
      <w:pPr>
        <w:pStyle w:val="Heading1"/>
        <w:rPr/>
      </w:pPr>
      <w:bookmarkStart w:colFirst="0" w:colLast="0" w:name="_ie4nnchk9pki" w:id="18"/>
      <w:bookmarkEnd w:id="18"/>
      <w:r w:rsidDel="00000000" w:rsidR="00000000" w:rsidRPr="00000000">
        <w:rPr>
          <w:rtl w:val="0"/>
        </w:rPr>
        <w:t xml:space="preserve">End Message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highlight w:val="yellow"/>
        </w:rPr>
      </w:pPr>
      <w:r w:rsidDel="00000000" w:rsidR="00000000" w:rsidRPr="00000000">
        <w:rPr>
          <w:highlight w:val="yellow"/>
          <w:rtl w:val="0"/>
        </w:rPr>
        <w:t xml:space="preserve">This is the end of the assignment, please save your file as a PDF and upload it to Canvas before you leave! </w:t>
      </w:r>
    </w:p>
    <w:p w:rsidR="00000000" w:rsidDel="00000000" w:rsidP="00000000" w:rsidRDefault="00000000" w:rsidRPr="00000000" w14:paraId="0000006D">
      <w:pPr>
        <w:rPr>
          <w:highlight w:val="yellow"/>
        </w:rPr>
      </w:pPr>
      <w:r w:rsidDel="00000000" w:rsidR="00000000" w:rsidRPr="00000000">
        <w:rPr>
          <w:rtl w:val="0"/>
        </w:rPr>
      </w:r>
    </w:p>
    <w:p w:rsidR="00000000" w:rsidDel="00000000" w:rsidP="00000000" w:rsidRDefault="00000000" w:rsidRPr="00000000" w14:paraId="0000006E">
      <w:pPr>
        <w:rPr>
          <w:highlight w:val="yellow"/>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tax.org/books/microbiology/pages/11-5-mutations" TargetMode="External"/><Relationship Id="rId15" Type="http://schemas.openxmlformats.org/officeDocument/2006/relationships/image" Target="media/image3.png"/><Relationship Id="rId14" Type="http://schemas.openxmlformats.org/officeDocument/2006/relationships/image" Target="media/image1.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2.png"/><Relationship Id="rId8" Type="http://schemas.openxmlformats.org/officeDocument/2006/relationships/hyperlink" Target="https://www.khanacademy.org/science/ap-biology/gene-expression-and-regulation/translation/a/the-genetic-code-discovery-and-proper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